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538F" w14:textId="77777777" w:rsidR="00A11233" w:rsidRDefault="00A11233" w:rsidP="00A1123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8B0000"/>
          <w:kern w:val="0"/>
          <w:sz w:val="30"/>
          <w:szCs w:val="30"/>
          <w:bdr w:val="none" w:sz="0" w:space="0" w:color="auto" w:frame="1"/>
          <w14:ligatures w14:val="none"/>
        </w:rPr>
      </w:pPr>
      <w:r w:rsidRPr="00A11233">
        <w:rPr>
          <w:rFonts w:ascii="Verdana" w:eastAsia="Times New Roman" w:hAnsi="Verdana" w:cs="Times New Roman"/>
          <w:b/>
          <w:bCs/>
          <w:color w:val="8B0000"/>
          <w:kern w:val="0"/>
          <w:sz w:val="30"/>
          <w:szCs w:val="30"/>
          <w:bdr w:val="none" w:sz="0" w:space="0" w:color="auto" w:frame="1"/>
          <w14:ligatures w14:val="none"/>
        </w:rPr>
        <w:t xml:space="preserve">INSTRUCȚIUNE nr. 6.226 din 4 </w:t>
      </w:r>
      <w:proofErr w:type="spellStart"/>
      <w:r w:rsidRPr="00A11233">
        <w:rPr>
          <w:rFonts w:ascii="Verdana" w:eastAsia="Times New Roman" w:hAnsi="Verdana" w:cs="Times New Roman"/>
          <w:b/>
          <w:bCs/>
          <w:color w:val="8B0000"/>
          <w:kern w:val="0"/>
          <w:sz w:val="30"/>
          <w:szCs w:val="30"/>
          <w:bdr w:val="none" w:sz="0" w:space="0" w:color="auto" w:frame="1"/>
          <w14:ligatures w14:val="none"/>
        </w:rPr>
        <w:t>aprilie</w:t>
      </w:r>
      <w:proofErr w:type="spellEnd"/>
      <w:r w:rsidRPr="00A11233">
        <w:rPr>
          <w:rFonts w:ascii="Verdana" w:eastAsia="Times New Roman" w:hAnsi="Verdana" w:cs="Times New Roman"/>
          <w:b/>
          <w:bCs/>
          <w:color w:val="8B0000"/>
          <w:kern w:val="0"/>
          <w:sz w:val="30"/>
          <w:szCs w:val="30"/>
          <w:bdr w:val="none" w:sz="0" w:space="0" w:color="auto" w:frame="1"/>
          <w14:ligatures w14:val="none"/>
        </w:rPr>
        <w:t xml:space="preserve"> 2024</w:t>
      </w:r>
    </w:p>
    <w:p w14:paraId="1D25A46F" w14:textId="315CEB5E" w:rsidR="00A11233" w:rsidRPr="00A11233" w:rsidRDefault="00A11233" w:rsidP="00A1123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14:ligatures w14:val="none"/>
        </w:rPr>
      </w:pPr>
      <w:proofErr w:type="spellStart"/>
      <w:r w:rsidRPr="00A11233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privind</w:t>
      </w:r>
      <w:proofErr w:type="spellEnd"/>
      <w:r w:rsidRPr="00A11233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modalitatea</w:t>
      </w:r>
      <w:proofErr w:type="spellEnd"/>
      <w:r w:rsidRPr="00A11233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gestionare</w:t>
      </w:r>
      <w:proofErr w:type="spellEnd"/>
      <w:r w:rsidRPr="00A11233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a </w:t>
      </w:r>
      <w:proofErr w:type="spellStart"/>
      <w:r w:rsidRPr="00A11233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deșeurilor</w:t>
      </w:r>
      <w:proofErr w:type="spellEnd"/>
      <w:r w:rsidRPr="00A11233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medicamente</w:t>
      </w:r>
      <w:proofErr w:type="spellEnd"/>
      <w:r w:rsidRPr="00A11233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neutilizate</w:t>
      </w:r>
      <w:proofErr w:type="spellEnd"/>
      <w:r w:rsidRPr="00A11233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și</w:t>
      </w:r>
      <w:proofErr w:type="spellEnd"/>
      <w:r w:rsidRPr="00A11233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/</w:t>
      </w:r>
      <w:proofErr w:type="spellStart"/>
      <w:r w:rsidRPr="00A11233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sau</w:t>
      </w:r>
      <w:proofErr w:type="spellEnd"/>
      <w:r w:rsidRPr="00A11233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expirate</w:t>
      </w:r>
      <w:proofErr w:type="spellEnd"/>
      <w:r w:rsidRPr="00A11233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provenite</w:t>
      </w:r>
      <w:proofErr w:type="spellEnd"/>
      <w:r w:rsidRPr="00A11233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de la </w:t>
      </w:r>
      <w:proofErr w:type="spellStart"/>
      <w:r w:rsidRPr="00A11233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populație</w:t>
      </w:r>
      <w:proofErr w:type="spellEnd"/>
    </w:p>
    <w:tbl>
      <w:tblPr>
        <w:tblW w:w="93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159"/>
      </w:tblGrid>
      <w:tr w:rsidR="00A11233" w:rsidRPr="00A11233" w14:paraId="7A61CDDF" w14:textId="77777777" w:rsidTr="000F462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3D379" w14:textId="6B359497" w:rsidR="00A11233" w:rsidRDefault="00A11233" w:rsidP="00A112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</w:pPr>
          </w:p>
          <w:p w14:paraId="2CC3491B" w14:textId="77777777" w:rsidR="000F4629" w:rsidRDefault="000F4629" w:rsidP="00A1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4821FE55" w14:textId="77777777" w:rsidR="000F4629" w:rsidRPr="00A11233" w:rsidRDefault="000F4629" w:rsidP="00A112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6CBB5" w14:textId="77777777" w:rsidR="00A11233" w:rsidRPr="00A11233" w:rsidRDefault="00A11233" w:rsidP="00A112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11233">
              <w:rPr>
                <w:rFonts w:ascii="Verdana" w:eastAsia="Times New Roman" w:hAnsi="Symbol" w:cs="Times New Roman"/>
                <w:b/>
                <w:bCs/>
                <w:color w:val="00640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</w:t>
            </w:r>
            <w:r w:rsidRPr="00A11233">
              <w:rPr>
                <w:rFonts w:ascii="Verdana" w:eastAsia="Times New Roman" w:hAnsi="Verdana" w:cs="Times New Roman"/>
                <w:b/>
                <w:bCs/>
                <w:color w:val="00640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 xml:space="preserve">  MINISTERUL SĂNĂTĂȚII</w:t>
            </w:r>
          </w:p>
        </w:tc>
      </w:tr>
    </w:tbl>
    <w:p w14:paraId="6AEE9907" w14:textId="501C453F" w:rsidR="006F7FE2" w:rsidRDefault="00A11233" w:rsidP="00A1123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proofErr w:type="spellStart"/>
      <w:r w:rsidRPr="00A1123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bdr w:val="none" w:sz="0" w:space="0" w:color="auto" w:frame="1"/>
          <w14:ligatures w14:val="none"/>
        </w:rPr>
        <w:t>Publicate</w:t>
      </w:r>
      <w:proofErr w:type="spellEnd"/>
      <w:r w:rsidRPr="00A1123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bdr w:val="none" w:sz="0" w:space="0" w:color="auto" w:frame="1"/>
          <w14:ligatures w14:val="none"/>
        </w:rPr>
        <w:t>în</w:t>
      </w:r>
      <w:proofErr w:type="spellEnd"/>
      <w:r w:rsidRPr="00A11233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bdr w:val="none" w:sz="0" w:space="0" w:color="auto" w:frame="1"/>
          <w14:ligatures w14:val="none"/>
        </w:rPr>
        <w:t>  </w:t>
      </w:r>
      <w:r w:rsidRPr="00A11233">
        <w:rPr>
          <w:rFonts w:ascii="Verdana" w:eastAsia="Times New Roman" w:hAnsi="Verdana" w:cs="Arial"/>
          <w:b/>
          <w:bCs/>
          <w:color w:val="00008B"/>
          <w:kern w:val="0"/>
          <w:sz w:val="18"/>
          <w:szCs w:val="18"/>
          <w:bdr w:val="none" w:sz="0" w:space="0" w:color="auto" w:frame="1"/>
          <w14:ligatures w14:val="none"/>
        </w:rPr>
        <w:t xml:space="preserve">MONITORUL OFICIAL nr. 331 din 10 </w:t>
      </w:r>
      <w:proofErr w:type="spellStart"/>
      <w:r w:rsidRPr="00A11233">
        <w:rPr>
          <w:rFonts w:ascii="Verdana" w:eastAsia="Times New Roman" w:hAnsi="Verdana" w:cs="Arial"/>
          <w:b/>
          <w:bCs/>
          <w:color w:val="00008B"/>
          <w:kern w:val="0"/>
          <w:sz w:val="18"/>
          <w:szCs w:val="18"/>
          <w:bdr w:val="none" w:sz="0" w:space="0" w:color="auto" w:frame="1"/>
          <w14:ligatures w14:val="none"/>
        </w:rPr>
        <w:t>aprilie</w:t>
      </w:r>
      <w:proofErr w:type="spellEnd"/>
      <w:r w:rsidRPr="00A11233">
        <w:rPr>
          <w:rFonts w:ascii="Verdana" w:eastAsia="Times New Roman" w:hAnsi="Verdana" w:cs="Arial"/>
          <w:b/>
          <w:bCs/>
          <w:color w:val="00008B"/>
          <w:kern w:val="0"/>
          <w:sz w:val="18"/>
          <w:szCs w:val="18"/>
          <w:bdr w:val="none" w:sz="0" w:space="0" w:color="auto" w:frame="1"/>
          <w14:ligatures w14:val="none"/>
        </w:rPr>
        <w:t xml:space="preserve"> 2024</w:t>
      </w:r>
      <w:r w:rsidRPr="00A11233">
        <w:rPr>
          <w:rFonts w:ascii="inherit" w:eastAsia="Times New Roman" w:hAnsi="inherit" w:cs="Times New Roman"/>
          <w:color w:val="000000"/>
          <w:kern w:val="0"/>
          <w:sz w:val="21"/>
          <w:szCs w:val="21"/>
          <w:bdr w:val="none" w:sz="0" w:space="0" w:color="auto" w:frame="1"/>
          <w14:ligatures w14:val="none"/>
        </w:rPr>
        <w:br/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Văzând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Referatul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Direcției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generale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sănătate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publică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programe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sănătate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nr. A.R./6.227 din 5.04.2024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Adresa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Institutului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Național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Sănătate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Publică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nr. 380 din 5.03.2024,având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vedere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 </w:t>
      </w:r>
      <w:hyperlink r:id="rId4" w:history="1">
        <w:r w:rsidRPr="00A11233">
          <w:rPr>
            <w:rFonts w:ascii="inherit" w:eastAsia="Times New Roman" w:hAnsi="inherit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 xml:space="preserve">art. 2 </w:t>
        </w:r>
        <w:proofErr w:type="spellStart"/>
        <w:r w:rsidRPr="00A11233">
          <w:rPr>
            <w:rFonts w:ascii="inherit" w:eastAsia="Times New Roman" w:hAnsi="inherit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alin</w:t>
        </w:r>
        <w:proofErr w:type="spellEnd"/>
        <w:r w:rsidRPr="00A11233">
          <w:rPr>
            <w:rFonts w:ascii="inherit" w:eastAsia="Times New Roman" w:hAnsi="inherit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. (6)</w:t>
        </w:r>
      </w:hyperlink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, </w:t>
      </w:r>
      <w:hyperlink r:id="rId5" w:history="1">
        <w:r w:rsidRPr="00A11233">
          <w:rPr>
            <w:rFonts w:ascii="inherit" w:eastAsia="Times New Roman" w:hAnsi="inherit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art. 5 lit. j)</w:t>
        </w:r>
      </w:hyperlink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 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 </w:t>
      </w:r>
      <w:hyperlink r:id="rId6" w:history="1">
        <w:r w:rsidRPr="00A11233">
          <w:rPr>
            <w:rFonts w:ascii="inherit" w:eastAsia="Times New Roman" w:hAnsi="inherit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 xml:space="preserve">art. 244 </w:t>
        </w:r>
        <w:proofErr w:type="spellStart"/>
        <w:r w:rsidRPr="00A11233">
          <w:rPr>
            <w:rFonts w:ascii="inherit" w:eastAsia="Times New Roman" w:hAnsi="inherit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alin</w:t>
        </w:r>
        <w:proofErr w:type="spellEnd"/>
        <w:r w:rsidRPr="00A11233">
          <w:rPr>
            <w:rFonts w:ascii="inherit" w:eastAsia="Times New Roman" w:hAnsi="inherit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 xml:space="preserve">. (6) din </w:t>
        </w:r>
        <w:proofErr w:type="spellStart"/>
        <w:r w:rsidRPr="00A11233">
          <w:rPr>
            <w:rFonts w:ascii="inherit" w:eastAsia="Times New Roman" w:hAnsi="inherit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Legea</w:t>
        </w:r>
        <w:proofErr w:type="spellEnd"/>
        <w:r w:rsidRPr="00A11233">
          <w:rPr>
            <w:rFonts w:ascii="inherit" w:eastAsia="Times New Roman" w:hAnsi="inherit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 xml:space="preserve"> nr. 95/2006</w:t>
        </w:r>
      </w:hyperlink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 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privind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reforma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domeniul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sănătății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republicată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cu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modificările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completările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ulterioare,în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temeiul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 </w:t>
      </w:r>
      <w:hyperlink r:id="rId7" w:history="1">
        <w:r w:rsidRPr="00A11233">
          <w:rPr>
            <w:rFonts w:ascii="inherit" w:eastAsia="Times New Roman" w:hAnsi="inherit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 xml:space="preserve">art. 7 </w:t>
        </w:r>
        <w:proofErr w:type="spellStart"/>
        <w:r w:rsidRPr="00A11233">
          <w:rPr>
            <w:rFonts w:ascii="inherit" w:eastAsia="Times New Roman" w:hAnsi="inherit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alin</w:t>
        </w:r>
        <w:proofErr w:type="spellEnd"/>
        <w:r w:rsidRPr="00A11233">
          <w:rPr>
            <w:rFonts w:ascii="inherit" w:eastAsia="Times New Roman" w:hAnsi="inherit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 xml:space="preserve">. (4) din </w:t>
        </w:r>
        <w:proofErr w:type="spellStart"/>
        <w:r w:rsidRPr="00A11233">
          <w:rPr>
            <w:rFonts w:ascii="inherit" w:eastAsia="Times New Roman" w:hAnsi="inherit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Hotărârea</w:t>
        </w:r>
        <w:proofErr w:type="spellEnd"/>
        <w:r w:rsidRPr="00A11233">
          <w:rPr>
            <w:rFonts w:ascii="inherit" w:eastAsia="Times New Roman" w:hAnsi="inherit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 xml:space="preserve"> </w:t>
        </w:r>
        <w:proofErr w:type="spellStart"/>
        <w:r w:rsidRPr="00A11233">
          <w:rPr>
            <w:rFonts w:ascii="inherit" w:eastAsia="Times New Roman" w:hAnsi="inherit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>Guvernului</w:t>
        </w:r>
        <w:proofErr w:type="spellEnd"/>
        <w:r w:rsidRPr="00A11233">
          <w:rPr>
            <w:rFonts w:ascii="inherit" w:eastAsia="Times New Roman" w:hAnsi="inherit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14:ligatures w14:val="none"/>
          </w:rPr>
          <w:t xml:space="preserve"> nr. 144/2010</w:t>
        </w:r>
      </w:hyperlink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 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privind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organizarea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funcționarea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Ministerului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Sănătății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cu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modificările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completările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ulterioare,ministrul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sănătății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emite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prezenta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instrucțiune</w:t>
      </w:r>
      <w:proofErr w:type="spellEnd"/>
    </w:p>
    <w:p w14:paraId="46010909" w14:textId="77777777" w:rsidR="006F7FE2" w:rsidRDefault="00A11233" w:rsidP="00A1123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.</w:t>
      </w:r>
      <w:proofErr w:type="spellStart"/>
      <w:r w:rsidRPr="00A11233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Articolul</w:t>
      </w:r>
      <w:proofErr w:type="spellEnd"/>
      <w:r w:rsidRPr="00A11233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1</w:t>
      </w:r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Prezenta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instrucțiune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stabilește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modalitatea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gestionare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a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deșeurilor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medicamente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neutilizate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/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sau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sunt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reprezentate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medicamente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cu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termenul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valabilitate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expirate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provenite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la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populație</w:t>
      </w:r>
      <w:proofErr w:type="spellEnd"/>
    </w:p>
    <w:p w14:paraId="54AE42E4" w14:textId="77777777" w:rsidR="000F4629" w:rsidRDefault="00A11233" w:rsidP="00A1123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</w:pPr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.</w:t>
      </w:r>
      <w:proofErr w:type="spellStart"/>
      <w:r w:rsidRPr="00A11233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Articolul</w:t>
      </w:r>
      <w:proofErr w:type="spellEnd"/>
      <w:r w:rsidRPr="00A11233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2</w:t>
      </w:r>
    </w:p>
    <w:p w14:paraId="7974DC0B" w14:textId="522E48DE" w:rsidR="006F7FE2" w:rsidRDefault="00A11233" w:rsidP="00A1123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Deșeurile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medicamente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rezultate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la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populație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depășit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medicamente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care nu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mai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sunt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utilizate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reziduuri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medicamente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medicamente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care au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recipiente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deteriorate,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medicamente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retrase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pe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piață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etc</w:t>
      </w:r>
      <w:proofErr w:type="spellEnd"/>
    </w:p>
    <w:p w14:paraId="5AFDB5A4" w14:textId="77777777" w:rsidR="000F4629" w:rsidRDefault="00A11233" w:rsidP="00A1123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</w:pPr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.</w:t>
      </w:r>
      <w:proofErr w:type="spellStart"/>
      <w:r w:rsidRPr="00A11233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Articolul</w:t>
      </w:r>
      <w:proofErr w:type="spellEnd"/>
      <w:r w:rsidRPr="00A11233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3</w:t>
      </w:r>
    </w:p>
    <w:p w14:paraId="477DAB44" w14:textId="7D5A14AA" w:rsidR="000F4629" w:rsidRDefault="00A11233" w:rsidP="00A1123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(1) 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Deșeurile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medicamente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se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depun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către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cetățeni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la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spitale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publice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sau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private, conform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programului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stabilit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afișat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unitățile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respective.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Spitalele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publice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sau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private pot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stabili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un program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colectare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a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deșeurilor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medicamente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la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populație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anumite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zile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ale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săptămânii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într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-un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anumit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interval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orar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.</w:t>
      </w:r>
    </w:p>
    <w:p w14:paraId="7FE27170" w14:textId="2D26E075" w:rsidR="000F4629" w:rsidRDefault="00A11233" w:rsidP="00A1123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2) 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Recipientele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colectare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a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deșeurilor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medicamente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se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amplasează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curtea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spitalului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într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-un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spațiu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special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destinat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astfel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cum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este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prevăzut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la</w:t>
      </w:r>
    </w:p>
    <w:p w14:paraId="073A9122" w14:textId="77777777" w:rsidR="000F4629" w:rsidRDefault="00A11233" w:rsidP="00A1123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 </w:t>
      </w:r>
      <w:proofErr w:type="spellStart"/>
      <w:r w:rsidRPr="00A11233">
        <w:rPr>
          <w:rFonts w:ascii="inherit" w:eastAsia="Times New Roman" w:hAnsi="inherit" w:cs="Times New Roman"/>
          <w:color w:val="006400"/>
          <w:kern w:val="0"/>
          <w:sz w:val="23"/>
          <w:szCs w:val="23"/>
          <w:u w:val="single"/>
          <w:bdr w:val="none" w:sz="0" w:space="0" w:color="auto" w:frame="1"/>
          <w14:ligatures w14:val="none"/>
        </w:rPr>
        <w:t>alin</w:t>
      </w:r>
      <w:proofErr w:type="spellEnd"/>
      <w:r w:rsidRPr="00A11233">
        <w:rPr>
          <w:rFonts w:ascii="inherit" w:eastAsia="Times New Roman" w:hAnsi="inherit" w:cs="Times New Roman"/>
          <w:color w:val="006400"/>
          <w:kern w:val="0"/>
          <w:sz w:val="23"/>
          <w:szCs w:val="23"/>
          <w:u w:val="single"/>
          <w:bdr w:val="none" w:sz="0" w:space="0" w:color="auto" w:frame="1"/>
          <w14:ligatures w14:val="none"/>
        </w:rPr>
        <w:t>. (3)</w:t>
      </w:r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.</w:t>
      </w:r>
    </w:p>
    <w:p w14:paraId="57C35344" w14:textId="03D7C203" w:rsidR="000F4629" w:rsidRDefault="00A11233" w:rsidP="00A1123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(3) 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stabilirea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spațiului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destinat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amplasării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recipientelor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colectare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a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deșeurilor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medicamente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la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populație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se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vor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lua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considerare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următoarele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aspecte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:</w:t>
      </w:r>
    </w:p>
    <w:p w14:paraId="68EFC409" w14:textId="77777777" w:rsidR="000F4629" w:rsidRDefault="00A11233" w:rsidP="00A1123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r w:rsidRPr="00A11233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14:ligatures w14:val="none"/>
        </w:rPr>
        <w:t>a)</w:t>
      </w:r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dotted" w:sz="6" w:space="0" w:color="FEFEFE" w:frame="1"/>
          <w14:ligatures w14:val="none"/>
        </w:rPr>
        <w:t> 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acces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facil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al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cetățenilor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;</w:t>
      </w:r>
    </w:p>
    <w:p w14:paraId="312D52E9" w14:textId="77777777" w:rsidR="000F4629" w:rsidRDefault="00A11233" w:rsidP="00A1123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r w:rsidRPr="00A11233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14:ligatures w14:val="none"/>
        </w:rPr>
        <w:t>b)</w:t>
      </w:r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dotted" w:sz="6" w:space="0" w:color="FEFEFE" w:frame="1"/>
          <w14:ligatures w14:val="none"/>
        </w:rPr>
        <w:t> 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zonă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acoperită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;</w:t>
      </w:r>
    </w:p>
    <w:p w14:paraId="0CCF1F89" w14:textId="77777777" w:rsidR="000F4629" w:rsidRDefault="00A11233" w:rsidP="00A1123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r w:rsidRPr="00A11233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14:ligatures w14:val="none"/>
        </w:rPr>
        <w:t>c)</w:t>
      </w:r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dotted" w:sz="6" w:space="0" w:color="FEFEFE" w:frame="1"/>
          <w14:ligatures w14:val="none"/>
        </w:rPr>
        <w:t> 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zonă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monitorizată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prin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personalul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pază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sau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prin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intermediul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sistemelor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supraveghere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video;</w:t>
      </w:r>
    </w:p>
    <w:p w14:paraId="77CF3104" w14:textId="62986E5F" w:rsidR="000F4629" w:rsidRDefault="00A11233" w:rsidP="00A1123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r w:rsidRPr="00A11233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14:ligatures w14:val="none"/>
        </w:rPr>
        <w:t>d)</w:t>
      </w:r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dotted" w:sz="6" w:space="0" w:color="FEFEFE" w:frame="1"/>
          <w14:ligatures w14:val="none"/>
        </w:rPr>
        <w:t> 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asigurarea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condițiilor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igienico-sanitare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.</w:t>
      </w:r>
    </w:p>
    <w:p w14:paraId="0013958D" w14:textId="77777777" w:rsidR="000F4629" w:rsidRDefault="00A11233" w:rsidP="00A1123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lastRenderedPageBreak/>
        <w:t>(4) 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Deșeurile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medicamente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se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colectează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diferențiat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cele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rezultate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din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activitatea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medicală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a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spitalului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luând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considerare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următoarele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categorii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:</w:t>
      </w:r>
    </w:p>
    <w:p w14:paraId="2C6D0423" w14:textId="77777777" w:rsidR="000F4629" w:rsidRDefault="00A11233" w:rsidP="00A1123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r w:rsidRPr="00A11233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14:ligatures w14:val="none"/>
        </w:rPr>
        <w:t>a)</w:t>
      </w:r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dotted" w:sz="6" w:space="0" w:color="FEFEFE" w:frame="1"/>
          <w14:ligatures w14:val="none"/>
        </w:rPr>
        <w:t> 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deșeuri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medicamente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citotoxice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citostatice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- se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colectează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recipiente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confecționate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din carton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sau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plastic,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prevăzute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interior cu sac din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polietilenă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care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nu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permită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scurgeri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lichid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.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Recipientele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sunt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prevăzute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cu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sistem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antiretur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pentru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a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împiedica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recuperarea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deșeurilor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;</w:t>
      </w:r>
    </w:p>
    <w:p w14:paraId="79AF8AC4" w14:textId="77777777" w:rsidR="000F4629" w:rsidRDefault="00A11233" w:rsidP="00A1123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r w:rsidRPr="00A11233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14:ligatures w14:val="none"/>
        </w:rPr>
        <w:t>b)</w:t>
      </w:r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dotted" w:sz="6" w:space="0" w:color="FEFEFE" w:frame="1"/>
          <w14:ligatures w14:val="none"/>
        </w:rPr>
        <w:t> 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deșeuri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medicamente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altele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decât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cele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citotoxice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citostatice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- se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colectează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recipiente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confecționate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din carton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sau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plastic,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prevăzute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interior cu sac din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polietilenă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care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nu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permită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scurgeri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lichid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.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Recipientele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sunt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prevăzute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cu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sistem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antiretur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pentru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a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împiedica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recuperarea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deșeurilor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;</w:t>
      </w:r>
    </w:p>
    <w:p w14:paraId="5ED17332" w14:textId="77777777" w:rsidR="000F4629" w:rsidRDefault="00A11233" w:rsidP="00A1123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r w:rsidRPr="00A11233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14:ligatures w14:val="none"/>
        </w:rPr>
        <w:t>c)</w:t>
      </w:r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dotted" w:sz="6" w:space="0" w:color="FEFEFE" w:frame="1"/>
          <w14:ligatures w14:val="none"/>
        </w:rPr>
        <w:t> 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deșeuri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medicamente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aflate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stare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lichidă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care sunt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conținute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într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-un recipient cu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potențial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înțepător-tăietor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(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fiole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din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sticlă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seringi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preumplute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cu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reziduu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medicament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sau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goale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) - se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colectează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recipiente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specifice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deșeurilor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înțepătoare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-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tăietoare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medicale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prevăzute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cu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sistem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închidere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temporară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definitivă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;</w:t>
      </w:r>
    </w:p>
    <w:p w14:paraId="5C5067B1" w14:textId="77777777" w:rsidR="000F4629" w:rsidRDefault="00A11233" w:rsidP="00A1123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r w:rsidRPr="00A11233">
        <w:rPr>
          <w:rFonts w:ascii="Verdana" w:eastAsia="Times New Roman" w:hAnsi="Verdana" w:cs="Times New Roman"/>
          <w:b/>
          <w:bCs/>
          <w:color w:val="8B0000"/>
          <w:kern w:val="0"/>
          <w:sz w:val="23"/>
          <w:szCs w:val="23"/>
          <w:bdr w:val="none" w:sz="0" w:space="0" w:color="auto" w:frame="1"/>
          <w14:ligatures w14:val="none"/>
        </w:rPr>
        <w:t>d)</w:t>
      </w:r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dotted" w:sz="6" w:space="0" w:color="FEFEFE" w:frame="1"/>
          <w14:ligatures w14:val="none"/>
        </w:rPr>
        <w:t> 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deșeuri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medicamente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aflate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recipiente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sub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presiune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- se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colectează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separat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celelalte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categorii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fără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a fi eliminate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prin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incinerare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.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Acestea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urmează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circuitul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deșeurilor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reciclabile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.</w:t>
      </w:r>
    </w:p>
    <w:p w14:paraId="02C2FF1F" w14:textId="77777777" w:rsidR="000F4629" w:rsidRDefault="00A11233" w:rsidP="00A1123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(5) 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Recipientele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se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etichetează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cu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denumirea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deșeurilor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medicamente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(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categoria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) care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urmează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fie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colectate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sursa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generare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: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populație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marcaj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specific al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pericolului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capacitatea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recipientului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(l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sau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kg),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linia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marcare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a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nivelului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maxim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umplere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data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începerii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utilizării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recipientului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unitatea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sanitară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persoana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responsabilă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cu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manipularea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lui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data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umplerii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definitive.</w:t>
      </w:r>
    </w:p>
    <w:p w14:paraId="66FA26CA" w14:textId="6CDE86FD" w:rsidR="000F4629" w:rsidRDefault="00A11233" w:rsidP="00A1123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(6) 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Recipientele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se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sigilează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după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umplere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scopul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prevenirii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unor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posibile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accidente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care pot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apărea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perioada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colectării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transportului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până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urmează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a fi incinerate.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Recipientele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sunt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marcate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conformitate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cu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reglementările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Acordului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referitor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la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transportul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internațional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rutier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al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mărfurilor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periculoase</w:t>
      </w:r>
      <w:proofErr w:type="spellEnd"/>
      <w:r w:rsidR="000F4629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.</w:t>
      </w:r>
    </w:p>
    <w:p w14:paraId="3EC7B7F9" w14:textId="3B014DEF" w:rsidR="006F7FE2" w:rsidRDefault="00A11233" w:rsidP="00A1123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(7) 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spațiul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colectare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a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deșeurilor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medicamente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rezultate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la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populație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se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afișează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la loc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vizibil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postere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prezentare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a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categoriilor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deșeurilor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colectate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cu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exemplificare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precum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mesaje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avertizare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pentru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populație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care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vizează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riscurile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care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decurg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din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aruncarea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necontrolată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a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acestor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deșeuri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mediul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înconjurător</w:t>
      </w:r>
      <w:proofErr w:type="spellEnd"/>
      <w:r w:rsidR="000F4629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,</w:t>
      </w:r>
    </w:p>
    <w:p w14:paraId="43C6AA42" w14:textId="43DE1CBD" w:rsidR="000F4629" w:rsidRDefault="00A11233" w:rsidP="00A1123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</w:pPr>
      <w:proofErr w:type="spellStart"/>
      <w:r w:rsidRPr="00A11233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Articolul</w:t>
      </w:r>
      <w:proofErr w:type="spellEnd"/>
      <w:r w:rsidRPr="00A11233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4</w:t>
      </w:r>
    </w:p>
    <w:p w14:paraId="098A5728" w14:textId="77777777" w:rsidR="000F4629" w:rsidRDefault="00A11233" w:rsidP="00A1123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(1) 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Deșeurile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medicamente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colectate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la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populație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recipientele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respective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intră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circuitul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transport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eliminare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a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deșeurilor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rezultate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din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activitatea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medicală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generate de spital,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fiind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predate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operatorilor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economici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autorizați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pentru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această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activitate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conformitate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cu 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fldChar w:fldCharType="begin"/>
      </w:r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instrText>HYPERLINK "https://legislatie.just.ro/Public/DetaliiDocumentAfis/259896"</w:instrText>
      </w:r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r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fldChar w:fldCharType="separate"/>
      </w:r>
      <w:r w:rsidRPr="00A11233">
        <w:rPr>
          <w:rFonts w:ascii="inherit" w:eastAsia="Times New Roman" w:hAnsi="inherit" w:cs="Times New Roman"/>
          <w:color w:val="428BCA"/>
          <w:kern w:val="0"/>
          <w:sz w:val="23"/>
          <w:szCs w:val="23"/>
          <w:u w:val="single"/>
          <w:bdr w:val="none" w:sz="0" w:space="0" w:color="auto" w:frame="1"/>
          <w14:ligatures w14:val="none"/>
        </w:rPr>
        <w:t>Ordinul</w:t>
      </w:r>
      <w:proofErr w:type="spellEnd"/>
      <w:r w:rsidRPr="00A11233">
        <w:rPr>
          <w:rFonts w:ascii="inherit" w:eastAsia="Times New Roman" w:hAnsi="inherit" w:cs="Times New Roman"/>
          <w:color w:val="428BCA"/>
          <w:kern w:val="0"/>
          <w:sz w:val="23"/>
          <w:szCs w:val="23"/>
          <w:u w:val="single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428BCA"/>
          <w:kern w:val="0"/>
          <w:sz w:val="23"/>
          <w:szCs w:val="23"/>
          <w:u w:val="single"/>
          <w:bdr w:val="none" w:sz="0" w:space="0" w:color="auto" w:frame="1"/>
          <w14:ligatures w14:val="none"/>
        </w:rPr>
        <w:t>ministrului</w:t>
      </w:r>
      <w:proofErr w:type="spellEnd"/>
      <w:r w:rsidRPr="00A11233">
        <w:rPr>
          <w:rFonts w:ascii="inherit" w:eastAsia="Times New Roman" w:hAnsi="inherit" w:cs="Times New Roman"/>
          <w:color w:val="428BCA"/>
          <w:kern w:val="0"/>
          <w:sz w:val="23"/>
          <w:szCs w:val="23"/>
          <w:u w:val="single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428BCA"/>
          <w:kern w:val="0"/>
          <w:sz w:val="23"/>
          <w:szCs w:val="23"/>
          <w:u w:val="single"/>
          <w:bdr w:val="none" w:sz="0" w:space="0" w:color="auto" w:frame="1"/>
          <w14:ligatures w14:val="none"/>
        </w:rPr>
        <w:t>sănătății</w:t>
      </w:r>
      <w:proofErr w:type="spellEnd"/>
      <w:r w:rsidRPr="00A11233">
        <w:rPr>
          <w:rFonts w:ascii="inherit" w:eastAsia="Times New Roman" w:hAnsi="inherit" w:cs="Times New Roman"/>
          <w:color w:val="428BCA"/>
          <w:kern w:val="0"/>
          <w:sz w:val="23"/>
          <w:szCs w:val="23"/>
          <w:u w:val="single"/>
          <w:bdr w:val="none" w:sz="0" w:space="0" w:color="auto" w:frame="1"/>
          <w14:ligatures w14:val="none"/>
        </w:rPr>
        <w:t xml:space="preserve"> nr. 2.829/2022</w:t>
      </w:r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fldChar w:fldCharType="end"/>
      </w:r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 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privind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aprobarea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 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fldChar w:fldCharType="begin"/>
      </w:r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instrText>HYPERLINK "https://legislatie.just.ro/Public/DetaliiDocumentAfis/259897"</w:instrText>
      </w:r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r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fldChar w:fldCharType="separate"/>
      </w:r>
      <w:r w:rsidRPr="00A11233">
        <w:rPr>
          <w:rFonts w:ascii="inherit" w:eastAsia="Times New Roman" w:hAnsi="inherit" w:cs="Times New Roman"/>
          <w:color w:val="428BCA"/>
          <w:kern w:val="0"/>
          <w:sz w:val="23"/>
          <w:szCs w:val="23"/>
          <w:u w:val="single"/>
          <w:bdr w:val="none" w:sz="0" w:space="0" w:color="auto" w:frame="1"/>
          <w14:ligatures w14:val="none"/>
        </w:rPr>
        <w:t>Metodologiei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fldChar w:fldCharType="end"/>
      </w:r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 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evaluare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a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autovehiculelor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utilizate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pentru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transportul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deșeurilor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rezultate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din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activitatea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medicală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.</w:t>
      </w:r>
    </w:p>
    <w:p w14:paraId="34B0A3B2" w14:textId="377E763A" w:rsidR="006F7FE2" w:rsidRDefault="00A11233" w:rsidP="00A1123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lastRenderedPageBreak/>
        <w:t>(2) 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Deșeurile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medicamente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se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elimină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numai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prin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incinerare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doar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unități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autorizate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excepție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făcând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deșeurile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medicamente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aflate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recipiente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sub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presiune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care se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recomandă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a fi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reciclate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după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depresurizarea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completă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.</w:t>
      </w:r>
    </w:p>
    <w:p w14:paraId="72F136CA" w14:textId="77777777" w:rsidR="000F4629" w:rsidRDefault="00A11233" w:rsidP="00A1123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</w:pPr>
      <w:proofErr w:type="spellStart"/>
      <w:r w:rsidRPr="00A11233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Articolul</w:t>
      </w:r>
      <w:proofErr w:type="spellEnd"/>
      <w:r w:rsidRPr="00A11233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5</w:t>
      </w:r>
    </w:p>
    <w:p w14:paraId="397B1A24" w14:textId="3C17AA68" w:rsidR="006F7FE2" w:rsidRDefault="00A11233" w:rsidP="00A1123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vederea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monitorizării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activității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preluare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a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deșeurilor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medicamente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la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populație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spitalul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desemnează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o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persoană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responsabilă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cu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această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activitate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din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cadrul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spitalului</w:t>
      </w:r>
      <w:proofErr w:type="spellEnd"/>
    </w:p>
    <w:p w14:paraId="3E9BE8BA" w14:textId="77777777" w:rsidR="000F4629" w:rsidRDefault="00A11233" w:rsidP="00A1123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</w:pPr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.</w:t>
      </w:r>
      <w:proofErr w:type="spellStart"/>
      <w:r w:rsidRPr="00A11233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Articolul</w:t>
      </w:r>
      <w:proofErr w:type="spellEnd"/>
      <w:r w:rsidRPr="00A11233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6</w:t>
      </w:r>
    </w:p>
    <w:p w14:paraId="13BAB90E" w14:textId="77777777" w:rsidR="000F4629" w:rsidRDefault="00A11233" w:rsidP="00A1123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(1) 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Generarea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deșeurilor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medicamente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la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populație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se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monitorizează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către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persoana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desemnată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iar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cantitățile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rezultate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urma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cântăririi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se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consemnează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fișa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evidență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internă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a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gestiunii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deșeurilor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a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spitalului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respectiv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.</w:t>
      </w:r>
    </w:p>
    <w:p w14:paraId="0EB3067F" w14:textId="4830D07A" w:rsidR="006F7FE2" w:rsidRDefault="00A11233" w:rsidP="00A1123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(2) 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Datele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reprezentate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cantitățile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deșeurilor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medicamente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la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populație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se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raportează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către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direcțiile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sănătate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publică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a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municipiului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București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separat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cantitatea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deșeurilor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medicamente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generate de spital, pe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baza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machetelor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electronice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raportare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sub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codurile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180108* -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deșeuri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medicamente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citotoxice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citostatice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180109 -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deșeuri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medicamente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altele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decât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cele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specificate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la 180108*,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clasa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18,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subclasa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1801, conform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Deciziei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2014/955/UE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modificare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a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Deciziei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2000/532/CE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stabilire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a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unei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liste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deșeuri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temeiul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Directivei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2008/98/CE a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Parlamentului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European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a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Consiliului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 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fldChar w:fldCharType="begin"/>
      </w:r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instrText>HYPERLINK "https://legislatie.just.ro/Public/DetaliiDocumentAfis/117014"</w:instrText>
      </w:r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r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fldChar w:fldCharType="separate"/>
      </w:r>
      <w:r w:rsidRPr="00A11233">
        <w:rPr>
          <w:rFonts w:ascii="inherit" w:eastAsia="Times New Roman" w:hAnsi="inherit" w:cs="Times New Roman"/>
          <w:color w:val="428BCA"/>
          <w:kern w:val="0"/>
          <w:sz w:val="23"/>
          <w:szCs w:val="23"/>
          <w:u w:val="single"/>
          <w:bdr w:val="none" w:sz="0" w:space="0" w:color="auto" w:frame="1"/>
          <w14:ligatures w14:val="none"/>
        </w:rPr>
        <w:t>Hotărârii</w:t>
      </w:r>
      <w:proofErr w:type="spellEnd"/>
      <w:r w:rsidRPr="00A11233">
        <w:rPr>
          <w:rFonts w:ascii="inherit" w:eastAsia="Times New Roman" w:hAnsi="inherit" w:cs="Times New Roman"/>
          <w:color w:val="428BCA"/>
          <w:kern w:val="0"/>
          <w:sz w:val="23"/>
          <w:szCs w:val="23"/>
          <w:u w:val="single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428BCA"/>
          <w:kern w:val="0"/>
          <w:sz w:val="23"/>
          <w:szCs w:val="23"/>
          <w:u w:val="single"/>
          <w:bdr w:val="none" w:sz="0" w:space="0" w:color="auto" w:frame="1"/>
          <w14:ligatures w14:val="none"/>
        </w:rPr>
        <w:t>Guvernului</w:t>
      </w:r>
      <w:proofErr w:type="spellEnd"/>
      <w:r w:rsidRPr="00A11233">
        <w:rPr>
          <w:rFonts w:ascii="inherit" w:eastAsia="Times New Roman" w:hAnsi="inherit" w:cs="Times New Roman"/>
          <w:color w:val="428BCA"/>
          <w:kern w:val="0"/>
          <w:sz w:val="23"/>
          <w:szCs w:val="23"/>
          <w:u w:val="single"/>
          <w:bdr w:val="none" w:sz="0" w:space="0" w:color="auto" w:frame="1"/>
          <w14:ligatures w14:val="none"/>
        </w:rPr>
        <w:t xml:space="preserve"> nr. 856/2002</w:t>
      </w:r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fldChar w:fldCharType="end"/>
      </w:r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 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privind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evidența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gestiunii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deșeurilor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pentru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aprobarea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listei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cuprinzând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deșeurile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inclusiv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deșeurile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periculoase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cu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completările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ulterioare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.(3) 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Machetele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sunt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aprobate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prin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metodologia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privind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monitorizarea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sistemului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gestionare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a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deșeurilor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rezultate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din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activitatea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medicală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elaborată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anual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către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Institutul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Național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Sănătate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Publică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(INSP),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se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postează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pe site-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ul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instituției</w:t>
      </w:r>
      <w:proofErr w:type="spellEnd"/>
    </w:p>
    <w:p w14:paraId="00727040" w14:textId="77777777" w:rsidR="000F4629" w:rsidRDefault="00A11233" w:rsidP="00A1123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</w:pPr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.</w:t>
      </w:r>
      <w:proofErr w:type="spellStart"/>
      <w:r w:rsidRPr="00A11233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Articolul</w:t>
      </w:r>
      <w:proofErr w:type="spellEnd"/>
      <w:r w:rsidRPr="00A11233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7</w:t>
      </w:r>
    </w:p>
    <w:p w14:paraId="5C56B31A" w14:textId="2ACFC983" w:rsidR="006F7FE2" w:rsidRDefault="00A11233" w:rsidP="00A1123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Direcțiile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de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sănătate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publică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județene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a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municipiului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București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și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spitalele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publice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sau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private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duc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la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îndeplinire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prevederile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prezentei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instrucțiuni</w:t>
      </w:r>
      <w:proofErr w:type="spellEnd"/>
    </w:p>
    <w:p w14:paraId="253540DC" w14:textId="77777777" w:rsidR="000F4629" w:rsidRDefault="00A11233" w:rsidP="00A1123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</w:pPr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.</w:t>
      </w:r>
      <w:proofErr w:type="spellStart"/>
      <w:r w:rsidRPr="00A11233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Articolul</w:t>
      </w:r>
      <w:proofErr w:type="spellEnd"/>
      <w:r w:rsidRPr="00A11233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8</w:t>
      </w:r>
    </w:p>
    <w:p w14:paraId="7CC9244A" w14:textId="4148E991" w:rsidR="006F7FE2" w:rsidRDefault="00A11233" w:rsidP="00A1123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</w:pP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Prezenta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instrucțiune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se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publică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în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Monitorul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Oficial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al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României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,</w:t>
      </w:r>
    </w:p>
    <w:p w14:paraId="5436B6B7" w14:textId="77777777" w:rsidR="006F7FE2" w:rsidRDefault="00A11233" w:rsidP="00A1123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</w:pPr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Partea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I.</w:t>
      </w:r>
      <w:r w:rsidRPr="00A11233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</w:t>
      </w:r>
    </w:p>
    <w:p w14:paraId="575C75EB" w14:textId="30DE26EE" w:rsidR="00DC3C96" w:rsidRDefault="006F7FE2" w:rsidP="00A1123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      </w:t>
      </w:r>
      <w:r w:rsidR="00DC3C96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                                                  </w:t>
      </w:r>
      <w:r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</w:t>
      </w:r>
      <w:proofErr w:type="spellStart"/>
      <w:r w:rsidR="00A11233" w:rsidRPr="00A11233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Ministrul</w:t>
      </w:r>
      <w:proofErr w:type="spellEnd"/>
      <w:r w:rsidR="00DC3C96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</w:t>
      </w:r>
      <w:proofErr w:type="spellStart"/>
      <w:r w:rsidR="00A11233" w:rsidRPr="00A11233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sănătății</w:t>
      </w:r>
      <w:proofErr w:type="spellEnd"/>
    </w:p>
    <w:p w14:paraId="5B2ED327" w14:textId="6326D4D6" w:rsidR="00DC3C96" w:rsidRDefault="00DC3C96" w:rsidP="00A1123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                                                            Adriana Pistol</w:t>
      </w:r>
    </w:p>
    <w:p w14:paraId="4B860E72" w14:textId="5A65BC54" w:rsidR="006F7FE2" w:rsidRDefault="00DC3C96" w:rsidP="00A1123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A11233"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br/>
      </w:r>
      <w:r w:rsidR="000E2B76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                                                            </w:t>
      </w:r>
      <w:proofErr w:type="spellStart"/>
      <w:r w:rsidR="00A11233" w:rsidRPr="00A11233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>secretar</w:t>
      </w:r>
      <w:proofErr w:type="spellEnd"/>
      <w:r w:rsidR="00A11233" w:rsidRPr="00A11233"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  <w:t xml:space="preserve"> de stat</w:t>
      </w:r>
    </w:p>
    <w:p w14:paraId="2F73652A" w14:textId="77777777" w:rsidR="00A74417" w:rsidRDefault="00A74417" w:rsidP="00A1123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</w:pPr>
    </w:p>
    <w:p w14:paraId="16A88F04" w14:textId="77777777" w:rsidR="00A74417" w:rsidRDefault="00A74417" w:rsidP="00A1123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</w:pPr>
    </w:p>
    <w:p w14:paraId="59DA0056" w14:textId="77777777" w:rsidR="00A74417" w:rsidRDefault="00A74417" w:rsidP="00A11233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b/>
          <w:bCs/>
          <w:color w:val="00008B"/>
          <w:kern w:val="0"/>
          <w:sz w:val="17"/>
          <w:szCs w:val="17"/>
          <w:bdr w:val="none" w:sz="0" w:space="0" w:color="auto" w:frame="1"/>
          <w14:ligatures w14:val="none"/>
        </w:rPr>
      </w:pPr>
    </w:p>
    <w:p w14:paraId="1523CC2A" w14:textId="6A549FDF" w:rsidR="00A11233" w:rsidRPr="00A11233" w:rsidRDefault="00A11233" w:rsidP="00A1123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kern w:val="0"/>
          <w:sz w:val="23"/>
          <w:szCs w:val="23"/>
          <w14:ligatures w14:val="none"/>
        </w:rPr>
      </w:pP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București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, 4 </w:t>
      </w:r>
      <w:proofErr w:type="spellStart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aprilie</w:t>
      </w:r>
      <w:proofErr w:type="spellEnd"/>
      <w:r w:rsidRPr="00A11233">
        <w:rPr>
          <w:rFonts w:ascii="inherit" w:eastAsia="Times New Roman" w:hAnsi="inherit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 xml:space="preserve"> 2024.Nr. 6.226.-------</w:t>
      </w:r>
    </w:p>
    <w:p w14:paraId="2E041696" w14:textId="77777777" w:rsidR="0045654C" w:rsidRDefault="0045654C"/>
    <w:sectPr w:rsidR="00456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33"/>
    <w:rsid w:val="000E2B76"/>
    <w:rsid w:val="000F4629"/>
    <w:rsid w:val="001B5EDE"/>
    <w:rsid w:val="00236862"/>
    <w:rsid w:val="0045654C"/>
    <w:rsid w:val="006F7FE2"/>
    <w:rsid w:val="00A11233"/>
    <w:rsid w:val="00A74417"/>
    <w:rsid w:val="00DC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1EF1"/>
  <w15:chartTrackingRefBased/>
  <w15:docId w15:val="{40CBE8DA-EFD3-40F4-A355-FB147E70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1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8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4510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24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64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gislatie.just.ro/Public/DetaliiDocumentAfis/2686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islatie.just.ro/Public/DetaliiDocumentAfis/269792" TargetMode="External"/><Relationship Id="rId5" Type="http://schemas.openxmlformats.org/officeDocument/2006/relationships/hyperlink" Target="https://legislatie.just.ro/Public/DetaliiDocumentAfis/269792" TargetMode="External"/><Relationship Id="rId4" Type="http://schemas.openxmlformats.org/officeDocument/2006/relationships/hyperlink" Target="https://legislatie.just.ro/Public/DetaliiDocumentAfis/26979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Igiena Mediului 3</dc:creator>
  <cp:keywords/>
  <dc:description/>
  <cp:lastModifiedBy>Igiena Mediului 3</cp:lastModifiedBy>
  <cp:revision>12</cp:revision>
  <dcterms:created xsi:type="dcterms:W3CDTF">2024-04-12T09:34:00Z</dcterms:created>
  <dcterms:modified xsi:type="dcterms:W3CDTF">2024-04-12T09:50:00Z</dcterms:modified>
</cp:coreProperties>
</file>